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E1" w:rsidRPr="00D702F4" w:rsidRDefault="009923DE" w:rsidP="009923DE">
      <w:pPr>
        <w:jc w:val="center"/>
        <w:rPr>
          <w:b/>
          <w:sz w:val="28"/>
          <w:szCs w:val="28"/>
        </w:rPr>
      </w:pPr>
      <w:r w:rsidRPr="00D702F4">
        <w:rPr>
          <w:b/>
          <w:sz w:val="28"/>
          <w:szCs w:val="28"/>
        </w:rPr>
        <w:t>HOMEOWNER AFFIDAVIT</w:t>
      </w:r>
    </w:p>
    <w:p w:rsidR="009923DE" w:rsidRPr="00D702F4" w:rsidRDefault="009923DE" w:rsidP="009923DE">
      <w:pPr>
        <w:jc w:val="both"/>
      </w:pPr>
      <w:r w:rsidRPr="00D702F4">
        <w:t>I (we) ____________________________</w:t>
      </w:r>
      <w:r w:rsidR="00D702F4">
        <w:t>_________</w:t>
      </w:r>
      <w:r w:rsidRPr="00D702F4">
        <w:t xml:space="preserve"> as the owner(s) of the residential property located at (address) ______________________________</w:t>
      </w:r>
      <w:r w:rsidR="00D702F4">
        <w:t>_</w:t>
      </w:r>
      <w:r w:rsidRPr="00D702F4">
        <w:t xml:space="preserve">in the city limits of Evans, Colorado, do hereby attest that I (we) will/do personally reside at this property and that I (we) will be performing the following: </w:t>
      </w:r>
    </w:p>
    <w:p w:rsidR="003E28B3" w:rsidRPr="003E28B3" w:rsidRDefault="009923DE" w:rsidP="003E28B3">
      <w:pPr>
        <w:pStyle w:val="ListParagraph"/>
        <w:numPr>
          <w:ilvl w:val="0"/>
          <w:numId w:val="1"/>
        </w:numPr>
        <w:jc w:val="both"/>
        <w:rPr>
          <w:sz w:val="24"/>
          <w:szCs w:val="24"/>
        </w:rPr>
      </w:pPr>
      <w:r>
        <w:rPr>
          <w:b/>
          <w:sz w:val="24"/>
          <w:szCs w:val="24"/>
        </w:rPr>
        <w:t xml:space="preserve">Electrical </w:t>
      </w:r>
    </w:p>
    <w:p w:rsidR="003E28B3" w:rsidRPr="003E28B3" w:rsidRDefault="003E28B3" w:rsidP="003E28B3">
      <w:pPr>
        <w:pStyle w:val="ListParagraph"/>
        <w:ind w:left="1080"/>
        <w:jc w:val="both"/>
        <w:rPr>
          <w:sz w:val="20"/>
          <w:szCs w:val="20"/>
          <w:u w:val="single"/>
        </w:rPr>
      </w:pPr>
      <w:bookmarkStart w:id="0" w:name="_GoBack"/>
      <w:bookmarkEnd w:id="0"/>
      <w:r w:rsidRPr="003E28B3">
        <w:rPr>
          <w:b/>
          <w:sz w:val="20"/>
          <w:szCs w:val="20"/>
        </w:rPr>
        <w:t xml:space="preserve">Homeowner Clause: </w:t>
      </w:r>
      <w:r w:rsidRPr="003E28B3">
        <w:rPr>
          <w:sz w:val="20"/>
          <w:szCs w:val="20"/>
        </w:rPr>
        <w:t xml:space="preserve">The electrical law provides you, as the homeowner, the opportunity to perform your own wiring provided the following conditions are true: (1) You are the property owner and this property is not for sale of resale, is not rental property which is occupied or is to be occupied by tenant for lodging, either transient of permanent; and is not generally open to the public; (2) the wiring will be inspected </w:t>
      </w:r>
      <w:r w:rsidRPr="003E28B3">
        <w:rPr>
          <w:i/>
          <w:sz w:val="20"/>
          <w:szCs w:val="20"/>
        </w:rPr>
        <w:t>prior</w:t>
      </w:r>
      <w:r w:rsidRPr="003E28B3">
        <w:rPr>
          <w:sz w:val="20"/>
          <w:szCs w:val="20"/>
        </w:rPr>
        <w:t xml:space="preserve"> to covering, i.e. insulation, drywall, etc., and again upon completion of the system </w:t>
      </w:r>
      <w:r w:rsidRPr="003E28B3">
        <w:rPr>
          <w:i/>
          <w:sz w:val="20"/>
          <w:szCs w:val="20"/>
        </w:rPr>
        <w:t>prior to occupancy and permanent power release;</w:t>
      </w:r>
      <w:r w:rsidRPr="003E28B3">
        <w:rPr>
          <w:sz w:val="20"/>
          <w:szCs w:val="20"/>
        </w:rPr>
        <w:t xml:space="preserve"> and (3) all electrical work will be done in accordance with the National Electrical Code adopted by the Colorado State Electrical Board. </w:t>
      </w:r>
    </w:p>
    <w:p w:rsidR="003E28B3" w:rsidRPr="003E28B3" w:rsidRDefault="003E28B3" w:rsidP="003E28B3">
      <w:pPr>
        <w:pStyle w:val="ListParagraph"/>
        <w:ind w:left="1080"/>
        <w:jc w:val="both"/>
        <w:rPr>
          <w:sz w:val="24"/>
          <w:szCs w:val="24"/>
        </w:rPr>
      </w:pPr>
    </w:p>
    <w:p w:rsidR="003E28B3" w:rsidRPr="003E28B3" w:rsidRDefault="003E28B3" w:rsidP="003E28B3">
      <w:pPr>
        <w:pStyle w:val="ListParagraph"/>
        <w:numPr>
          <w:ilvl w:val="0"/>
          <w:numId w:val="1"/>
        </w:numPr>
        <w:jc w:val="both"/>
        <w:rPr>
          <w:sz w:val="24"/>
          <w:szCs w:val="24"/>
        </w:rPr>
      </w:pPr>
      <w:r>
        <w:rPr>
          <w:b/>
          <w:sz w:val="24"/>
          <w:szCs w:val="24"/>
        </w:rPr>
        <w:t>Plumbing</w:t>
      </w:r>
    </w:p>
    <w:p w:rsidR="003E28B3" w:rsidRDefault="003E28B3" w:rsidP="003E28B3">
      <w:pPr>
        <w:pStyle w:val="ListParagraph"/>
        <w:ind w:left="1080"/>
        <w:jc w:val="both"/>
        <w:rPr>
          <w:sz w:val="20"/>
          <w:szCs w:val="20"/>
        </w:rPr>
      </w:pPr>
      <w:r>
        <w:rPr>
          <w:b/>
          <w:sz w:val="20"/>
          <w:szCs w:val="20"/>
        </w:rPr>
        <w:t xml:space="preserve">Homeowner Clause: </w:t>
      </w:r>
      <w:r>
        <w:rPr>
          <w:sz w:val="20"/>
          <w:szCs w:val="20"/>
        </w:rPr>
        <w:t xml:space="preserve">The plumbing law provides the homeowner the opportunity to perform the plumbing installation provided the following is true: (1) you are the property owner and this property is not for sale or resale, is not rental </w:t>
      </w:r>
      <w:r w:rsidRPr="003E28B3">
        <w:rPr>
          <w:sz w:val="20"/>
          <w:szCs w:val="20"/>
        </w:rPr>
        <w:t>property which is occupied or is to be occupied by tenant for lodging, either transient of permanent; and is not generally open to the public</w:t>
      </w:r>
      <w:r>
        <w:rPr>
          <w:sz w:val="20"/>
          <w:szCs w:val="20"/>
        </w:rPr>
        <w:t xml:space="preserve"> - </w:t>
      </w:r>
      <w:r>
        <w:rPr>
          <w:rFonts w:cstheme="minorHAnsi"/>
          <w:sz w:val="20"/>
          <w:szCs w:val="20"/>
        </w:rPr>
        <w:t>§</w:t>
      </w:r>
      <w:r>
        <w:rPr>
          <w:sz w:val="20"/>
          <w:szCs w:val="20"/>
        </w:rPr>
        <w:t xml:space="preserve"> </w:t>
      </w:r>
      <w:r w:rsidR="00ED5CAA">
        <w:rPr>
          <w:sz w:val="20"/>
          <w:szCs w:val="20"/>
        </w:rPr>
        <w:t xml:space="preserve">12-58-112(2), C.R.S.; (2) the plumbing will be inspected </w:t>
      </w:r>
      <w:r w:rsidR="00ED5CAA">
        <w:rPr>
          <w:i/>
          <w:sz w:val="20"/>
          <w:szCs w:val="20"/>
        </w:rPr>
        <w:t xml:space="preserve">prior </w:t>
      </w:r>
      <w:r w:rsidR="00ED5CAA">
        <w:rPr>
          <w:sz w:val="20"/>
          <w:szCs w:val="20"/>
        </w:rPr>
        <w:t>to covering, i.e. insulation, drywall, etc., and again upon completion of the system</w:t>
      </w:r>
      <w:r w:rsidR="00ED5CAA">
        <w:rPr>
          <w:i/>
          <w:sz w:val="20"/>
          <w:szCs w:val="20"/>
        </w:rPr>
        <w:t xml:space="preserve"> prior to occupancy</w:t>
      </w:r>
      <w:r w:rsidR="00ED5CAA">
        <w:rPr>
          <w:sz w:val="20"/>
          <w:szCs w:val="20"/>
        </w:rPr>
        <w:t xml:space="preserve">; and (3) all plumbing work will be done in accordance with the Colorado Plumbing Code as amended and adopted by the Examining Board of Plumbers. </w:t>
      </w:r>
    </w:p>
    <w:p w:rsidR="00ED5CAA" w:rsidRPr="00ED5CAA" w:rsidRDefault="00ED5CAA" w:rsidP="003E28B3">
      <w:pPr>
        <w:pStyle w:val="ListParagraph"/>
        <w:ind w:left="1080"/>
        <w:jc w:val="both"/>
        <w:rPr>
          <w:sz w:val="20"/>
          <w:szCs w:val="20"/>
        </w:rPr>
      </w:pPr>
    </w:p>
    <w:p w:rsidR="003E28B3" w:rsidRPr="00ED5CAA" w:rsidRDefault="00ED5CAA" w:rsidP="003E28B3">
      <w:pPr>
        <w:pStyle w:val="ListParagraph"/>
        <w:numPr>
          <w:ilvl w:val="0"/>
          <w:numId w:val="1"/>
        </w:numPr>
        <w:jc w:val="both"/>
        <w:rPr>
          <w:sz w:val="24"/>
          <w:szCs w:val="24"/>
        </w:rPr>
      </w:pPr>
      <w:r>
        <w:rPr>
          <w:b/>
          <w:sz w:val="24"/>
          <w:szCs w:val="24"/>
        </w:rPr>
        <w:t>Heating and/or Air Conditioning</w:t>
      </w:r>
    </w:p>
    <w:p w:rsidR="00ED5CAA" w:rsidRPr="00D702F4" w:rsidRDefault="00ED5CAA" w:rsidP="00ED5CAA">
      <w:pPr>
        <w:jc w:val="both"/>
      </w:pPr>
      <w:r w:rsidRPr="00D702F4">
        <w:t>I hereby acknowledge that for any of the services listed for which I (we) must pay a fixed fee, trade-in-kind, or offer other compensation for I (we) m</w:t>
      </w:r>
      <w:r w:rsidR="004D2F02" w:rsidRPr="00D702F4">
        <w:t>ust employ contractors registered by the City of Evans and who possess the state license for their respective trade.</w:t>
      </w:r>
    </w:p>
    <w:p w:rsidR="00ED5CAA" w:rsidRPr="00D702F4" w:rsidRDefault="00ED5CAA" w:rsidP="00ED5CAA">
      <w:pPr>
        <w:jc w:val="both"/>
      </w:pPr>
      <w:r w:rsidRPr="00D702F4">
        <w:t xml:space="preserve">Failure </w:t>
      </w:r>
      <w:r w:rsidR="004D2F02" w:rsidRPr="00D702F4">
        <w:t xml:space="preserve">to abide by this Affidavit is a violation of City of Evans Building Department requirements and could result in an issuance of a summons and possible fines. </w:t>
      </w:r>
    </w:p>
    <w:p w:rsidR="004D2F02" w:rsidRPr="00D702F4" w:rsidRDefault="004D2F02" w:rsidP="00ED5CAA">
      <w:pPr>
        <w:jc w:val="both"/>
      </w:pPr>
      <w:r w:rsidRPr="00D702F4">
        <w:t>Property Owner(s)_______________________________________________________________</w:t>
      </w:r>
    </w:p>
    <w:p w:rsidR="00D702F4" w:rsidRPr="00D702F4" w:rsidRDefault="004D2F02" w:rsidP="00ED5CAA">
      <w:pPr>
        <w:jc w:val="both"/>
        <w:rPr>
          <w:b/>
        </w:rPr>
      </w:pPr>
      <w:r w:rsidRPr="00D702F4">
        <w:rPr>
          <w:b/>
        </w:rPr>
        <w:t xml:space="preserve">NOTARY </w:t>
      </w:r>
      <w:r w:rsidR="00D702F4" w:rsidRPr="00D702F4">
        <w:rPr>
          <w:b/>
        </w:rPr>
        <w:t>PUBLIC:</w:t>
      </w:r>
      <w:r w:rsidR="00D702F4">
        <w:rPr>
          <w:b/>
        </w:rPr>
        <w:t xml:space="preserve"> </w:t>
      </w:r>
      <w:r w:rsidR="00D702F4" w:rsidRPr="00D702F4">
        <w:t xml:space="preserve">The foregoing instrument was acknowledged before me this ______ day of ______________ 20___, by the parties listed above for the purpose therein set forth. </w:t>
      </w:r>
    </w:p>
    <w:p w:rsidR="00D702F4" w:rsidRPr="00D702F4" w:rsidRDefault="00D702F4" w:rsidP="00ED5CAA">
      <w:pPr>
        <w:jc w:val="both"/>
      </w:pPr>
      <w:r w:rsidRPr="00D702F4">
        <w:t>Witness my hand and official seal. My Commission expires: _____________________________</w:t>
      </w:r>
    </w:p>
    <w:p w:rsidR="00D702F4" w:rsidRPr="00D702F4" w:rsidRDefault="00D702F4" w:rsidP="00ED5CAA">
      <w:pPr>
        <w:jc w:val="both"/>
      </w:pPr>
      <w:r w:rsidRPr="00D702F4">
        <w:t>Notary Public: __________________________________</w:t>
      </w:r>
    </w:p>
    <w:sectPr w:rsidR="00D702F4" w:rsidRPr="00D702F4" w:rsidSect="00D702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D3" w:rsidRDefault="002B56D3" w:rsidP="009923DE">
      <w:pPr>
        <w:spacing w:after="0" w:line="240" w:lineRule="auto"/>
      </w:pPr>
      <w:r>
        <w:separator/>
      </w:r>
    </w:p>
  </w:endnote>
  <w:endnote w:type="continuationSeparator" w:id="0">
    <w:p w:rsidR="002B56D3" w:rsidRDefault="002B56D3" w:rsidP="0099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D3" w:rsidRDefault="002B56D3" w:rsidP="009923DE">
      <w:pPr>
        <w:spacing w:after="0" w:line="240" w:lineRule="auto"/>
      </w:pPr>
      <w:r>
        <w:separator/>
      </w:r>
    </w:p>
  </w:footnote>
  <w:footnote w:type="continuationSeparator" w:id="0">
    <w:p w:rsidR="002B56D3" w:rsidRDefault="002B56D3" w:rsidP="00992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DE" w:rsidRDefault="009923DE">
    <w:pPr>
      <w:pStyle w:val="Header"/>
    </w:pPr>
    <w:r>
      <w:rPr>
        <w:noProof/>
      </w:rPr>
      <w:drawing>
        <wp:inline distT="0" distB="0" distL="0" distR="0" wp14:anchorId="61728289" wp14:editId="010699AB">
          <wp:extent cx="2070052" cy="6477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Evans Logo-RGB-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0925" cy="647973"/>
                  </a:xfrm>
                  <a:prstGeom prst="rect">
                    <a:avLst/>
                  </a:prstGeom>
                </pic:spPr>
              </pic:pic>
            </a:graphicData>
          </a:graphic>
        </wp:inline>
      </w:drawing>
    </w:r>
  </w:p>
  <w:p w:rsidR="009923DE" w:rsidRPr="009923DE" w:rsidRDefault="009923DE">
    <w:pPr>
      <w:pStyle w:val="Header"/>
      <w:rPr>
        <w:color w:val="1F497D" w:themeColor="text2"/>
      </w:rPr>
    </w:pPr>
    <w:r w:rsidRPr="009923DE">
      <w:rPr>
        <w:color w:val="1F497D" w:themeColor="text2"/>
      </w:rPr>
      <w:t>Building and Neighborhood Services</w:t>
    </w:r>
  </w:p>
  <w:p w:rsidR="009923DE" w:rsidRPr="009923DE" w:rsidRDefault="009923DE">
    <w:pPr>
      <w:pStyle w:val="Header"/>
      <w:rPr>
        <w:color w:val="1F497D" w:themeColor="text2"/>
      </w:rPr>
    </w:pPr>
    <w:r w:rsidRPr="009923DE">
      <w:rPr>
        <w:color w:val="1F497D" w:themeColor="text2"/>
      </w:rPr>
      <w:t>1100 37</w:t>
    </w:r>
    <w:r w:rsidRPr="009923DE">
      <w:rPr>
        <w:color w:val="1F497D" w:themeColor="text2"/>
        <w:vertAlign w:val="superscript"/>
      </w:rPr>
      <w:t>th</w:t>
    </w:r>
    <w:r w:rsidRPr="009923DE">
      <w:rPr>
        <w:color w:val="1F497D" w:themeColor="text2"/>
      </w:rPr>
      <w:t xml:space="preserve"> Street, Evans, Colorado 80620 | (970) 475-1120 | EMAIL: </w:t>
    </w:r>
    <w:r w:rsidR="003B65CB">
      <w:t>nhs@evanscolorado.gov</w:t>
    </w:r>
    <w:r w:rsidRPr="009923DE">
      <w:rPr>
        <w:color w:val="1F497D" w:themeColor="text2"/>
      </w:rPr>
      <w:tab/>
    </w:r>
  </w:p>
  <w:p w:rsidR="009923DE" w:rsidRPr="009923DE" w:rsidRDefault="009923DE">
    <w:pPr>
      <w:pStyle w:val="Header"/>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035FD"/>
    <w:multiLevelType w:val="hybridMultilevel"/>
    <w:tmpl w:val="C0AE8E10"/>
    <w:lvl w:ilvl="0" w:tplc="804C43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DE"/>
    <w:rsid w:val="00087661"/>
    <w:rsid w:val="002B56D3"/>
    <w:rsid w:val="002F45E1"/>
    <w:rsid w:val="003B65CB"/>
    <w:rsid w:val="003E28B3"/>
    <w:rsid w:val="004D2F02"/>
    <w:rsid w:val="009923DE"/>
    <w:rsid w:val="00D702F4"/>
    <w:rsid w:val="00ED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5849"/>
  <w15:docId w15:val="{FC847EA3-C561-4DFB-86E2-EEDAA104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DE"/>
  </w:style>
  <w:style w:type="paragraph" w:styleId="Footer">
    <w:name w:val="footer"/>
    <w:basedOn w:val="Normal"/>
    <w:link w:val="FooterChar"/>
    <w:uiPriority w:val="99"/>
    <w:unhideWhenUsed/>
    <w:rsid w:val="00992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DE"/>
  </w:style>
  <w:style w:type="paragraph" w:styleId="BalloonText">
    <w:name w:val="Balloon Text"/>
    <w:basedOn w:val="Normal"/>
    <w:link w:val="BalloonTextChar"/>
    <w:uiPriority w:val="99"/>
    <w:semiHidden/>
    <w:unhideWhenUsed/>
    <w:rsid w:val="00992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DE"/>
    <w:rPr>
      <w:rFonts w:ascii="Tahoma" w:hAnsi="Tahoma" w:cs="Tahoma"/>
      <w:sz w:val="16"/>
      <w:szCs w:val="16"/>
    </w:rPr>
  </w:style>
  <w:style w:type="character" w:styleId="Hyperlink">
    <w:name w:val="Hyperlink"/>
    <w:basedOn w:val="DefaultParagraphFont"/>
    <w:uiPriority w:val="99"/>
    <w:unhideWhenUsed/>
    <w:rsid w:val="009923DE"/>
    <w:rPr>
      <w:color w:val="0000FF" w:themeColor="hyperlink"/>
      <w:u w:val="single"/>
    </w:rPr>
  </w:style>
  <w:style w:type="paragraph" w:styleId="ListParagraph">
    <w:name w:val="List Paragraph"/>
    <w:basedOn w:val="Normal"/>
    <w:uiPriority w:val="34"/>
    <w:qFormat/>
    <w:rsid w:val="00992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Zach Ratkai</dc:creator>
  <cp:lastModifiedBy>Kimberly Doss</cp:lastModifiedBy>
  <cp:revision>3</cp:revision>
  <cp:lastPrinted>2016-06-09T17:07:00Z</cp:lastPrinted>
  <dcterms:created xsi:type="dcterms:W3CDTF">2012-07-30T21:40:00Z</dcterms:created>
  <dcterms:modified xsi:type="dcterms:W3CDTF">2016-06-09T17:07:00Z</dcterms:modified>
</cp:coreProperties>
</file>